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59A932BB" w14:textId="658C8234" w:rsidR="00FF6FC1" w:rsidRDefault="00FF6FC1" w:rsidP="00FF6FC1">
      <w:pPr>
        <w:pStyle w:val="Heading2"/>
      </w:pPr>
      <w:r>
        <w:t>soakage pits</w:t>
      </w:r>
    </w:p>
    <w:p w14:paraId="1E7E3A22" w14:textId="10AB7E28" w:rsidR="00060A1A" w:rsidRDefault="00FF6FC1" w:rsidP="00060A1A">
      <w:r>
        <w:t xml:space="preserve">Sizing of soakage pits, trenches and drain fields depends local site soil infiltration rates and the quantity of </w:t>
      </w:r>
      <w:r w:rsidR="00566B0A">
        <w:t>wastewater</w:t>
      </w:r>
      <w:r>
        <w:t xml:space="preserve"> that is expected. Soakage pit dimensions should be determined by on-site soil infiltration tests</w:t>
      </w:r>
      <w:r w:rsidR="00566B0A">
        <w:t>, considering soil types and infiltration rates noted below.</w:t>
      </w:r>
    </w:p>
    <w:tbl>
      <w:tblPr>
        <w:tblStyle w:val="TableGrid"/>
        <w:tblW w:w="8392"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3402"/>
        <w:gridCol w:w="3118"/>
      </w:tblGrid>
      <w:tr w:rsidR="00566B0A" w14:paraId="68BACB1F" w14:textId="77777777" w:rsidTr="00060A1A">
        <w:trPr>
          <w:trHeight w:val="361"/>
        </w:trPr>
        <w:tc>
          <w:tcPr>
            <w:tcW w:w="1872" w:type="dxa"/>
            <w:tcBorders>
              <w:top w:val="single" w:sz="4" w:space="0" w:color="auto"/>
            </w:tcBorders>
            <w:vAlign w:val="center"/>
          </w:tcPr>
          <w:p w14:paraId="0687A44E" w14:textId="77777777" w:rsidR="00566B0A" w:rsidRDefault="00566B0A" w:rsidP="00566B0A">
            <w:pPr>
              <w:spacing w:after="0" w:line="240" w:lineRule="auto"/>
              <w:ind w:left="0"/>
              <w:jc w:val="center"/>
            </w:pPr>
          </w:p>
        </w:tc>
        <w:tc>
          <w:tcPr>
            <w:tcW w:w="6520" w:type="dxa"/>
            <w:gridSpan w:val="2"/>
            <w:tcBorders>
              <w:top w:val="single" w:sz="4" w:space="0" w:color="auto"/>
            </w:tcBorders>
            <w:vAlign w:val="center"/>
          </w:tcPr>
          <w:p w14:paraId="31E63CE4" w14:textId="1C652844" w:rsidR="00566B0A" w:rsidRPr="00363531" w:rsidRDefault="00566B0A" w:rsidP="00566B0A">
            <w:pPr>
              <w:spacing w:after="0" w:line="240" w:lineRule="auto"/>
              <w:ind w:left="0"/>
              <w:jc w:val="center"/>
            </w:pPr>
            <w:r w:rsidRPr="00363531">
              <w:t>Infiltration rate (litres/m2/day)</w:t>
            </w:r>
          </w:p>
        </w:tc>
      </w:tr>
      <w:tr w:rsidR="00566B0A" w14:paraId="532F35FF" w14:textId="77777777" w:rsidTr="00060A1A">
        <w:trPr>
          <w:trHeight w:val="409"/>
        </w:trPr>
        <w:tc>
          <w:tcPr>
            <w:tcW w:w="1872" w:type="dxa"/>
            <w:tcBorders>
              <w:bottom w:val="single" w:sz="4" w:space="0" w:color="auto"/>
            </w:tcBorders>
            <w:vAlign w:val="center"/>
          </w:tcPr>
          <w:p w14:paraId="610F4B5D" w14:textId="77777777" w:rsidR="00566B0A" w:rsidRDefault="00566B0A" w:rsidP="00566B0A">
            <w:pPr>
              <w:spacing w:after="0" w:line="240" w:lineRule="auto"/>
              <w:ind w:left="0"/>
              <w:jc w:val="center"/>
            </w:pPr>
          </w:p>
        </w:tc>
        <w:tc>
          <w:tcPr>
            <w:tcW w:w="3402" w:type="dxa"/>
            <w:tcBorders>
              <w:bottom w:val="single" w:sz="4" w:space="0" w:color="auto"/>
            </w:tcBorders>
            <w:vAlign w:val="center"/>
          </w:tcPr>
          <w:p w14:paraId="22CB063B" w14:textId="72C3D844" w:rsidR="00566B0A" w:rsidRPr="00363531" w:rsidRDefault="00566B0A" w:rsidP="00566B0A">
            <w:pPr>
              <w:spacing w:after="0" w:line="240" w:lineRule="auto"/>
              <w:ind w:left="0"/>
              <w:jc w:val="center"/>
            </w:pPr>
            <w:r w:rsidRPr="00363531">
              <w:t>clean water</w:t>
            </w:r>
          </w:p>
        </w:tc>
        <w:tc>
          <w:tcPr>
            <w:tcW w:w="3118" w:type="dxa"/>
            <w:tcBorders>
              <w:bottom w:val="single" w:sz="4" w:space="0" w:color="auto"/>
            </w:tcBorders>
            <w:vAlign w:val="center"/>
          </w:tcPr>
          <w:p w14:paraId="61BAB7EF" w14:textId="00ECE75E" w:rsidR="00566B0A" w:rsidRPr="00363531" w:rsidRDefault="00566B0A" w:rsidP="00566B0A">
            <w:pPr>
              <w:spacing w:after="0" w:line="240" w:lineRule="auto"/>
              <w:ind w:left="0"/>
              <w:jc w:val="center"/>
            </w:pPr>
            <w:r w:rsidRPr="00363531">
              <w:t>wastewater</w:t>
            </w:r>
          </w:p>
        </w:tc>
      </w:tr>
      <w:tr w:rsidR="00566B0A" w14:paraId="2130DAEE" w14:textId="77777777" w:rsidTr="00060A1A">
        <w:trPr>
          <w:trHeight w:val="428"/>
        </w:trPr>
        <w:tc>
          <w:tcPr>
            <w:tcW w:w="1872" w:type="dxa"/>
            <w:tcBorders>
              <w:top w:val="single" w:sz="4" w:space="0" w:color="auto"/>
            </w:tcBorders>
            <w:vAlign w:val="center"/>
          </w:tcPr>
          <w:p w14:paraId="5537603C" w14:textId="3935DF21" w:rsidR="00566B0A" w:rsidRDefault="00566B0A" w:rsidP="00566B0A">
            <w:pPr>
              <w:spacing w:after="0" w:line="240" w:lineRule="auto"/>
              <w:ind w:left="0"/>
              <w:jc w:val="left"/>
            </w:pPr>
            <w:r>
              <w:t>Sand</w:t>
            </w:r>
          </w:p>
        </w:tc>
        <w:tc>
          <w:tcPr>
            <w:tcW w:w="3402" w:type="dxa"/>
            <w:tcBorders>
              <w:top w:val="single" w:sz="4" w:space="0" w:color="auto"/>
            </w:tcBorders>
            <w:vAlign w:val="center"/>
          </w:tcPr>
          <w:p w14:paraId="4873CD84" w14:textId="063B83AF" w:rsidR="00566B0A" w:rsidRDefault="00566B0A" w:rsidP="00566B0A">
            <w:pPr>
              <w:spacing w:after="0" w:line="240" w:lineRule="auto"/>
              <w:ind w:left="0"/>
              <w:jc w:val="center"/>
            </w:pPr>
            <w:r>
              <w:t>720-2400</w:t>
            </w:r>
          </w:p>
        </w:tc>
        <w:tc>
          <w:tcPr>
            <w:tcW w:w="3118" w:type="dxa"/>
            <w:tcBorders>
              <w:top w:val="single" w:sz="4" w:space="0" w:color="auto"/>
            </w:tcBorders>
            <w:vAlign w:val="center"/>
          </w:tcPr>
          <w:p w14:paraId="1DA01420" w14:textId="204C4CCE" w:rsidR="00566B0A" w:rsidRDefault="00566B0A" w:rsidP="00566B0A">
            <w:pPr>
              <w:spacing w:after="0" w:line="240" w:lineRule="auto"/>
              <w:ind w:left="0"/>
              <w:jc w:val="center"/>
            </w:pPr>
            <w:r>
              <w:t>33-50</w:t>
            </w:r>
          </w:p>
        </w:tc>
      </w:tr>
      <w:tr w:rsidR="00566B0A" w14:paraId="73AE9443" w14:textId="77777777" w:rsidTr="00060A1A">
        <w:trPr>
          <w:trHeight w:val="435"/>
        </w:trPr>
        <w:tc>
          <w:tcPr>
            <w:tcW w:w="1872" w:type="dxa"/>
            <w:vAlign w:val="center"/>
          </w:tcPr>
          <w:p w14:paraId="6A4BA4FD" w14:textId="1ADCF623" w:rsidR="00566B0A" w:rsidRDefault="00566B0A" w:rsidP="00566B0A">
            <w:pPr>
              <w:spacing w:after="0" w:line="240" w:lineRule="auto"/>
              <w:ind w:left="0"/>
              <w:jc w:val="left"/>
            </w:pPr>
            <w:r>
              <w:t>Sandy loam</w:t>
            </w:r>
          </w:p>
        </w:tc>
        <w:tc>
          <w:tcPr>
            <w:tcW w:w="3402" w:type="dxa"/>
            <w:vAlign w:val="center"/>
          </w:tcPr>
          <w:p w14:paraId="73057784" w14:textId="2B57CAF4" w:rsidR="00566B0A" w:rsidRDefault="00566B0A" w:rsidP="00566B0A">
            <w:pPr>
              <w:spacing w:after="0" w:line="240" w:lineRule="auto"/>
              <w:ind w:left="0"/>
              <w:jc w:val="center"/>
            </w:pPr>
            <w:r>
              <w:t>480-720</w:t>
            </w:r>
          </w:p>
        </w:tc>
        <w:tc>
          <w:tcPr>
            <w:tcW w:w="3118" w:type="dxa"/>
            <w:vAlign w:val="center"/>
          </w:tcPr>
          <w:p w14:paraId="33C6FB97" w14:textId="5AACEA68" w:rsidR="00566B0A" w:rsidRDefault="00566B0A" w:rsidP="00566B0A">
            <w:pPr>
              <w:spacing w:after="0" w:line="240" w:lineRule="auto"/>
              <w:ind w:left="0"/>
              <w:jc w:val="center"/>
            </w:pPr>
            <w:r>
              <w:t>24</w:t>
            </w:r>
          </w:p>
        </w:tc>
      </w:tr>
      <w:tr w:rsidR="00566B0A" w14:paraId="2FC2DB7D" w14:textId="77777777" w:rsidTr="00060A1A">
        <w:trPr>
          <w:trHeight w:val="413"/>
        </w:trPr>
        <w:tc>
          <w:tcPr>
            <w:tcW w:w="1872" w:type="dxa"/>
            <w:vAlign w:val="center"/>
          </w:tcPr>
          <w:p w14:paraId="0B7AC854" w14:textId="2837AF4A" w:rsidR="00566B0A" w:rsidRDefault="00566B0A" w:rsidP="00566B0A">
            <w:pPr>
              <w:spacing w:after="0" w:line="240" w:lineRule="auto"/>
              <w:ind w:left="0"/>
              <w:jc w:val="left"/>
            </w:pPr>
            <w:r>
              <w:t>Silt loam</w:t>
            </w:r>
          </w:p>
        </w:tc>
        <w:tc>
          <w:tcPr>
            <w:tcW w:w="3402" w:type="dxa"/>
            <w:vAlign w:val="center"/>
          </w:tcPr>
          <w:p w14:paraId="0063E6E8" w14:textId="26B2CA92" w:rsidR="00566B0A" w:rsidRDefault="00566B0A" w:rsidP="00566B0A">
            <w:pPr>
              <w:spacing w:after="0" w:line="240" w:lineRule="auto"/>
              <w:ind w:left="0"/>
              <w:jc w:val="center"/>
            </w:pPr>
            <w:r>
              <w:t>240-480</w:t>
            </w:r>
          </w:p>
        </w:tc>
        <w:tc>
          <w:tcPr>
            <w:tcW w:w="3118" w:type="dxa"/>
            <w:vAlign w:val="center"/>
          </w:tcPr>
          <w:p w14:paraId="139E0217" w14:textId="2094EE9D" w:rsidR="00566B0A" w:rsidRDefault="00566B0A" w:rsidP="00566B0A">
            <w:pPr>
              <w:spacing w:after="0" w:line="240" w:lineRule="auto"/>
              <w:ind w:left="0"/>
              <w:jc w:val="center"/>
            </w:pPr>
            <w:r>
              <w:t>18</w:t>
            </w:r>
          </w:p>
        </w:tc>
      </w:tr>
      <w:tr w:rsidR="00566B0A" w14:paraId="5725A08B" w14:textId="77777777" w:rsidTr="00060A1A">
        <w:trPr>
          <w:trHeight w:val="433"/>
        </w:trPr>
        <w:tc>
          <w:tcPr>
            <w:tcW w:w="1872" w:type="dxa"/>
            <w:vAlign w:val="center"/>
          </w:tcPr>
          <w:p w14:paraId="616B15EB" w14:textId="4B4E0ECB" w:rsidR="00566B0A" w:rsidRDefault="00566B0A" w:rsidP="00566B0A">
            <w:pPr>
              <w:spacing w:after="0" w:line="240" w:lineRule="auto"/>
              <w:ind w:left="0"/>
              <w:jc w:val="left"/>
            </w:pPr>
            <w:r>
              <w:t>Clay loam</w:t>
            </w:r>
          </w:p>
        </w:tc>
        <w:tc>
          <w:tcPr>
            <w:tcW w:w="3402" w:type="dxa"/>
            <w:vAlign w:val="center"/>
          </w:tcPr>
          <w:p w14:paraId="6434BDAC" w14:textId="3AB0DEC7" w:rsidR="00566B0A" w:rsidRDefault="00566B0A" w:rsidP="00566B0A">
            <w:pPr>
              <w:spacing w:after="0" w:line="240" w:lineRule="auto"/>
              <w:ind w:left="0"/>
              <w:jc w:val="center"/>
            </w:pPr>
            <w:r>
              <w:t>120-240</w:t>
            </w:r>
          </w:p>
        </w:tc>
        <w:tc>
          <w:tcPr>
            <w:tcW w:w="3118" w:type="dxa"/>
            <w:vAlign w:val="center"/>
          </w:tcPr>
          <w:p w14:paraId="565D5F80" w14:textId="0C92B96E" w:rsidR="00566B0A" w:rsidRDefault="00566B0A" w:rsidP="00566B0A">
            <w:pPr>
              <w:spacing w:after="0" w:line="240" w:lineRule="auto"/>
              <w:ind w:left="0"/>
              <w:jc w:val="center"/>
            </w:pPr>
            <w:r>
              <w:t>8</w:t>
            </w:r>
          </w:p>
        </w:tc>
      </w:tr>
      <w:tr w:rsidR="00060A1A" w14:paraId="73392726" w14:textId="77777777" w:rsidTr="00060A1A">
        <w:trPr>
          <w:trHeight w:val="424"/>
        </w:trPr>
        <w:tc>
          <w:tcPr>
            <w:tcW w:w="1872" w:type="dxa"/>
            <w:tcBorders>
              <w:bottom w:val="single" w:sz="4" w:space="0" w:color="auto"/>
            </w:tcBorders>
            <w:vAlign w:val="center"/>
          </w:tcPr>
          <w:p w14:paraId="598CD5AD" w14:textId="2403BC0F" w:rsidR="00566B0A" w:rsidRDefault="00566B0A" w:rsidP="00566B0A">
            <w:pPr>
              <w:spacing w:after="0" w:line="240" w:lineRule="auto"/>
              <w:ind w:left="0"/>
              <w:jc w:val="left"/>
            </w:pPr>
            <w:r>
              <w:t>Clay</w:t>
            </w:r>
          </w:p>
        </w:tc>
        <w:tc>
          <w:tcPr>
            <w:tcW w:w="3402" w:type="dxa"/>
            <w:tcBorders>
              <w:bottom w:val="single" w:sz="4" w:space="0" w:color="auto"/>
            </w:tcBorders>
            <w:vAlign w:val="center"/>
          </w:tcPr>
          <w:p w14:paraId="0AEE3E3E" w14:textId="3067CE9C" w:rsidR="00566B0A" w:rsidRDefault="00566B0A" w:rsidP="00566B0A">
            <w:pPr>
              <w:spacing w:after="0" w:line="240" w:lineRule="auto"/>
              <w:ind w:left="0"/>
              <w:jc w:val="center"/>
            </w:pPr>
            <w:r>
              <w:t>24-120</w:t>
            </w:r>
          </w:p>
        </w:tc>
        <w:tc>
          <w:tcPr>
            <w:tcW w:w="3118" w:type="dxa"/>
            <w:tcBorders>
              <w:bottom w:val="single" w:sz="4" w:space="0" w:color="auto"/>
            </w:tcBorders>
            <w:vAlign w:val="center"/>
          </w:tcPr>
          <w:p w14:paraId="70D695AE" w14:textId="047483B2" w:rsidR="00566B0A" w:rsidRDefault="00566B0A" w:rsidP="00566B0A">
            <w:pPr>
              <w:spacing w:after="0" w:line="240" w:lineRule="auto"/>
              <w:ind w:left="0"/>
              <w:jc w:val="center"/>
            </w:pPr>
            <w:r>
              <w:t>Unsuitable</w:t>
            </w:r>
          </w:p>
        </w:tc>
      </w:tr>
      <w:tr w:rsidR="00060A1A" w14:paraId="49DF8443" w14:textId="77777777" w:rsidTr="00060A1A">
        <w:trPr>
          <w:trHeight w:val="424"/>
        </w:trPr>
        <w:tc>
          <w:tcPr>
            <w:tcW w:w="8392" w:type="dxa"/>
            <w:gridSpan w:val="3"/>
            <w:tcBorders>
              <w:top w:val="single" w:sz="4" w:space="0" w:color="auto"/>
            </w:tcBorders>
            <w:vAlign w:val="center"/>
          </w:tcPr>
          <w:p w14:paraId="060A07F2" w14:textId="1C7E8D28" w:rsidR="00060A1A" w:rsidRPr="00060A1A" w:rsidRDefault="00060A1A" w:rsidP="00060A1A">
            <w:pPr>
              <w:spacing w:after="0" w:line="240" w:lineRule="auto"/>
              <w:ind w:left="0"/>
              <w:jc w:val="left"/>
              <w:rPr>
                <w:i/>
                <w:iCs/>
                <w:sz w:val="18"/>
                <w:szCs w:val="18"/>
              </w:rPr>
            </w:pPr>
            <w:r w:rsidRPr="00060A1A">
              <w:rPr>
                <w:i/>
                <w:iCs/>
                <w:sz w:val="18"/>
                <w:szCs w:val="18"/>
              </w:rPr>
              <w:t>Source: Davis &amp; Lambert (2002) Engineering in Emergencies</w:t>
            </w:r>
            <w:r>
              <w:rPr>
                <w:i/>
                <w:iCs/>
                <w:sz w:val="18"/>
                <w:szCs w:val="18"/>
              </w:rPr>
              <w:t>, 2</w:t>
            </w:r>
            <w:r w:rsidRPr="00060A1A">
              <w:rPr>
                <w:i/>
                <w:iCs/>
                <w:sz w:val="18"/>
                <w:szCs w:val="18"/>
                <w:vertAlign w:val="superscript"/>
              </w:rPr>
              <w:t>nd</w:t>
            </w:r>
            <w:r>
              <w:rPr>
                <w:i/>
                <w:iCs/>
                <w:sz w:val="18"/>
                <w:szCs w:val="18"/>
              </w:rPr>
              <w:t xml:space="preserve"> edition. Practical Action Publishing: Warwickshire</w:t>
            </w:r>
          </w:p>
        </w:tc>
      </w:tr>
    </w:tbl>
    <w:p w14:paraId="3F9D5388" w14:textId="77777777" w:rsidR="00060A1A" w:rsidRDefault="00060A1A" w:rsidP="00060A1A"/>
    <w:p w14:paraId="25217C55" w14:textId="6D59AC06" w:rsidR="00060A1A" w:rsidRPr="007F17A3" w:rsidRDefault="00060A1A" w:rsidP="00060A1A">
      <w:r>
        <w:t>Water collection and usage points should be equipped with adequately designed soakage systems located at least 30 metres away from groundwater sources. A soakage pit base must be at least 1.5m above the highest average groundwater table level.</w:t>
      </w:r>
    </w:p>
    <w:p w14:paraId="2CA30B14" w14:textId="12880197" w:rsidR="006237FE" w:rsidRDefault="006237FE" w:rsidP="006237FE">
      <w:pPr>
        <w:pStyle w:val="Heading2"/>
      </w:pPr>
      <w:r>
        <w:t xml:space="preserve">prevention of </w:t>
      </w:r>
      <w:r w:rsidR="00231594">
        <w:t>surface or groundwater contamination</w:t>
      </w:r>
    </w:p>
    <w:p w14:paraId="69B07E44" w14:textId="65523402" w:rsidR="00231594" w:rsidRPr="00231594" w:rsidRDefault="00231594" w:rsidP="00231594">
      <w:r>
        <w:t>Location and construction of water supply related infrastructure must avoid contamination of surface water and groundwater sources. Risks are generally low and related to contamination from water treatment chemicals, water treatment by-products and contamination from wastewater.</w:t>
      </w:r>
    </w:p>
    <w:p w14:paraId="2DCE3FDC" w14:textId="5C140FFA" w:rsidR="00231594" w:rsidRDefault="00231594" w:rsidP="00231594">
      <w:pPr>
        <w:pStyle w:val="Heading1"/>
      </w:pPr>
      <w:r>
        <w:lastRenderedPageBreak/>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159FB5D3" w14:textId="77777777" w:rsidR="007F17A3" w:rsidRDefault="007F17A3" w:rsidP="007F17A3">
      <w:pPr>
        <w:pStyle w:val="Heading2"/>
      </w:pPr>
      <w:r>
        <w:t>TIMBER PALETTES</w:t>
      </w:r>
    </w:p>
    <w:p w14:paraId="040521D6" w14:textId="24DF5DE1" w:rsidR="00FB0D72" w:rsidRPr="00FB0D72" w:rsidRDefault="007F17A3" w:rsidP="00A11CB8">
      <w:r>
        <w:t>Timber palettes shall be supplied undamaged and of consistent dimensions.</w:t>
      </w:r>
    </w:p>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6334C"/>
    <w:rsid w:val="00363531"/>
    <w:rsid w:val="0038783D"/>
    <w:rsid w:val="00430D7D"/>
    <w:rsid w:val="004602D8"/>
    <w:rsid w:val="004A121B"/>
    <w:rsid w:val="004B4A3A"/>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A70D2"/>
    <w:rsid w:val="007C1A55"/>
    <w:rsid w:val="007F17A3"/>
    <w:rsid w:val="007F1969"/>
    <w:rsid w:val="00897C46"/>
    <w:rsid w:val="009C67F0"/>
    <w:rsid w:val="00A11CB8"/>
    <w:rsid w:val="00AA25FF"/>
    <w:rsid w:val="00B16B12"/>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196D78-4C0F-4897-9822-5EB01EF973D8}"/>
</file>

<file path=customXml/itemProps2.xml><?xml version="1.0" encoding="utf-8"?>
<ds:datastoreItem xmlns:ds="http://schemas.openxmlformats.org/officeDocument/2006/customXml" ds:itemID="{2015FE0B-E88B-4621-8FE8-CC7111A7809C}"/>
</file>

<file path=customXml/itemProps3.xml><?xml version="1.0" encoding="utf-8"?>
<ds:datastoreItem xmlns:ds="http://schemas.openxmlformats.org/officeDocument/2006/customXml" ds:itemID="{D1896DD5-D9BC-4279-B6F0-731494A93EFF}"/>
</file>

<file path=docProps/app.xml><?xml version="1.0" encoding="utf-8"?>
<Properties xmlns="http://schemas.openxmlformats.org/officeDocument/2006/extended-properties" xmlns:vt="http://schemas.openxmlformats.org/officeDocument/2006/docPropsVTypes">
  <Template>Normal.dotm</Template>
  <TotalTime>2</TotalTime>
  <Pages>2</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2023-09-23T12:51:00Z</dcterms:created>
  <dcterms:modified xsi:type="dcterms:W3CDTF">2023-09-27T20:11:00Z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